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D1CF5" w14:textId="77777777" w:rsidR="001F5F3D" w:rsidRDefault="001F5F3D" w:rsidP="00606A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CED1CF6" w14:textId="77777777" w:rsidR="001F5F3D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pt-BR"/>
        </w:rPr>
      </w:pPr>
    </w:p>
    <w:p w14:paraId="5CED1CF7" w14:textId="77777777" w:rsidR="001F5F3D" w:rsidRPr="001B084F" w:rsidRDefault="001F5F3D" w:rsidP="005253EC">
      <w:pPr>
        <w:spacing w:after="0" w:line="240" w:lineRule="auto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  <w:r w:rsidRPr="001B084F"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  <w:t xml:space="preserve">Anexa nr. 1  </w:t>
      </w:r>
    </w:p>
    <w:p w14:paraId="5CED1CF8" w14:textId="77777777" w:rsidR="001F5F3D" w:rsidRPr="00543D29" w:rsidRDefault="001F5F3D" w:rsidP="005253EC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>la Regulamentul privind cerinţele de colectare,</w:t>
      </w:r>
    </w:p>
    <w:p w14:paraId="5CED1CF9" w14:textId="77777777" w:rsidR="001F5F3D" w:rsidRPr="00543D29" w:rsidRDefault="001F5F3D" w:rsidP="005253EC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 xml:space="preserve"> epurare şi deversare a apelor uzate în sistemul </w:t>
      </w:r>
    </w:p>
    <w:p w14:paraId="5CED1CFA" w14:textId="77777777" w:rsidR="001F5F3D" w:rsidRPr="00543D29" w:rsidRDefault="001F5F3D" w:rsidP="005253EC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>de canalizare şi/sau în emisare pentru localităţile</w:t>
      </w:r>
    </w:p>
    <w:p w14:paraId="5CED1CFB" w14:textId="77777777" w:rsidR="001F5F3D" w:rsidRDefault="001F5F3D" w:rsidP="005253EC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 xml:space="preserve"> urbane şi rurale</w:t>
      </w:r>
    </w:p>
    <w:p w14:paraId="5CED1CFC" w14:textId="77777777" w:rsidR="001F5F3D" w:rsidRPr="00B52B42" w:rsidRDefault="001F5F3D" w:rsidP="005253EC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trike/>
          <w:color w:val="0D0D0D"/>
          <w:sz w:val="24"/>
          <w:szCs w:val="24"/>
          <w:lang w:val="ro-RO" w:eastAsia="es-ES"/>
        </w:rPr>
      </w:pPr>
    </w:p>
    <w:p w14:paraId="5CED1CFD" w14:textId="77777777" w:rsidR="001F5F3D" w:rsidRPr="001B084F" w:rsidRDefault="001F5F3D" w:rsidP="005253EC">
      <w:pPr>
        <w:spacing w:after="0" w:line="240" w:lineRule="auto"/>
        <w:jc w:val="center"/>
        <w:rPr>
          <w:rFonts w:ascii="Times New Roman" w:hAnsi="Times New Roman"/>
          <w:b/>
          <w:noProof/>
          <w:color w:val="0D0D0D"/>
          <w:sz w:val="24"/>
          <w:szCs w:val="24"/>
          <w:lang w:val="it-IT" w:eastAsia="ru-RU"/>
        </w:rPr>
      </w:pPr>
      <w:r w:rsidRPr="001B084F">
        <w:rPr>
          <w:rFonts w:ascii="Times New Roman" w:hAnsi="Times New Roman"/>
          <w:b/>
          <w:noProof/>
          <w:color w:val="0D0D0D"/>
          <w:sz w:val="24"/>
          <w:szCs w:val="24"/>
          <w:lang w:val="it-IT" w:eastAsia="ru-RU"/>
        </w:rPr>
        <w:t>Principalii parametri/indicatori de calitate/</w:t>
      </w:r>
      <w:r w:rsidRPr="00543D29">
        <w:rPr>
          <w:rFonts w:ascii="Times New Roman" w:hAnsi="Times New Roman"/>
          <w:b/>
          <w:noProof/>
          <w:color w:val="0D0D0D"/>
          <w:sz w:val="24"/>
          <w:szCs w:val="24"/>
          <w:lang w:val="ro-RO" w:eastAsia="ru-RU"/>
        </w:rPr>
        <w:t>CMA</w:t>
      </w:r>
    </w:p>
    <w:p w14:paraId="5CED1CFE" w14:textId="77777777" w:rsidR="001F5F3D" w:rsidRPr="001B084F" w:rsidRDefault="001F5F3D" w:rsidP="005253EC">
      <w:pPr>
        <w:spacing w:after="0" w:line="240" w:lineRule="auto"/>
        <w:jc w:val="center"/>
        <w:rPr>
          <w:rFonts w:ascii="Times New Roman" w:hAnsi="Times New Roman"/>
          <w:b/>
          <w:noProof/>
          <w:color w:val="0D0D0D"/>
          <w:sz w:val="24"/>
          <w:szCs w:val="24"/>
          <w:lang w:val="pt-BR" w:eastAsia="ru-RU"/>
        </w:rPr>
      </w:pPr>
      <w:r w:rsidRPr="001B084F">
        <w:rPr>
          <w:rFonts w:ascii="Times New Roman" w:hAnsi="Times New Roman"/>
          <w:b/>
          <w:noProof/>
          <w:color w:val="0D0D0D"/>
          <w:sz w:val="24"/>
          <w:szCs w:val="24"/>
          <w:lang w:val="pt-BR" w:eastAsia="ru-RU"/>
        </w:rPr>
        <w:t>care caracterizează apele uzate evacuate în sistemul</w:t>
      </w:r>
    </w:p>
    <w:p w14:paraId="5CED1CFF" w14:textId="77777777" w:rsidR="001F5F3D" w:rsidRPr="001B084F" w:rsidRDefault="001F5F3D" w:rsidP="005253EC">
      <w:pPr>
        <w:spacing w:after="0" w:line="240" w:lineRule="auto"/>
        <w:jc w:val="center"/>
        <w:rPr>
          <w:rFonts w:ascii="Times New Roman" w:hAnsi="Times New Roman"/>
          <w:b/>
          <w:noProof/>
          <w:color w:val="0D0D0D"/>
          <w:sz w:val="24"/>
          <w:szCs w:val="24"/>
          <w:lang w:val="pt-BR" w:eastAsia="ru-RU"/>
        </w:rPr>
      </w:pPr>
      <w:r w:rsidRPr="001B084F">
        <w:rPr>
          <w:rFonts w:ascii="Times New Roman" w:hAnsi="Times New Roman"/>
          <w:b/>
          <w:noProof/>
          <w:color w:val="0D0D0D"/>
          <w:sz w:val="24"/>
          <w:szCs w:val="24"/>
          <w:lang w:val="pt-BR" w:eastAsia="ru-RU"/>
        </w:rPr>
        <w:t>de canalizare public/staţia de epurare a apelor uzate</w:t>
      </w:r>
    </w:p>
    <w:p w14:paraId="5CED1D00" w14:textId="77777777" w:rsidR="001F5F3D" w:rsidRPr="001B084F" w:rsidRDefault="001F5F3D" w:rsidP="001B084F">
      <w:pPr>
        <w:spacing w:after="0"/>
        <w:jc w:val="both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tbl>
      <w:tblPr>
        <w:tblW w:w="4409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62"/>
        <w:gridCol w:w="1824"/>
        <w:gridCol w:w="12"/>
        <w:gridCol w:w="1243"/>
        <w:gridCol w:w="7"/>
        <w:gridCol w:w="1762"/>
        <w:gridCol w:w="8"/>
        <w:gridCol w:w="3556"/>
      </w:tblGrid>
      <w:tr w:rsidR="001F5F3D" w:rsidRPr="00505846" w14:paraId="5CED1D07" w14:textId="77777777" w:rsidTr="001B084F">
        <w:trPr>
          <w:trHeight w:val="20"/>
        </w:trPr>
        <w:tc>
          <w:tcPr>
            <w:tcW w:w="271" w:type="pct"/>
            <w:gridSpan w:val="2"/>
            <w:vAlign w:val="center"/>
          </w:tcPr>
          <w:p w14:paraId="5CED1D01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  <w:t>Nr.</w:t>
            </w:r>
          </w:p>
          <w:p w14:paraId="5CED1D02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  <w:t>crt.</w:t>
            </w:r>
          </w:p>
        </w:tc>
        <w:tc>
          <w:tcPr>
            <w:tcW w:w="1024" w:type="pct"/>
            <w:vAlign w:val="center"/>
          </w:tcPr>
          <w:p w14:paraId="5CED1D03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it-IT"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val="it-IT" w:eastAsia="ro-RO"/>
              </w:rPr>
              <w:t>Denumirea indicatorilor de calitate/ parametrilor</w:t>
            </w:r>
          </w:p>
        </w:tc>
        <w:tc>
          <w:tcPr>
            <w:tcW w:w="709" w:type="pct"/>
            <w:gridSpan w:val="2"/>
            <w:vAlign w:val="center"/>
          </w:tcPr>
          <w:p w14:paraId="5CED1D04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  <w:t>Unităţile de măsură</w:t>
            </w:r>
          </w:p>
        </w:tc>
        <w:tc>
          <w:tcPr>
            <w:tcW w:w="996" w:type="pct"/>
            <w:gridSpan w:val="2"/>
            <w:vAlign w:val="center"/>
          </w:tcPr>
          <w:p w14:paraId="5CED1D05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  <w:t>Valoarea admisibilă</w:t>
            </w:r>
          </w:p>
        </w:tc>
        <w:tc>
          <w:tcPr>
            <w:tcW w:w="1997" w:type="pct"/>
            <w:gridSpan w:val="2"/>
            <w:vAlign w:val="center"/>
          </w:tcPr>
          <w:p w14:paraId="5CED1D06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 w:eastAsia="ro-RO"/>
              </w:rPr>
              <w:t>Metodele de analiză</w:t>
            </w:r>
          </w:p>
        </w:tc>
      </w:tr>
      <w:tr w:rsidR="001F5F3D" w:rsidRPr="00505846" w14:paraId="5CED1D09" w14:textId="77777777" w:rsidTr="001B084F">
        <w:trPr>
          <w:trHeight w:val="20"/>
        </w:trPr>
        <w:tc>
          <w:tcPr>
            <w:tcW w:w="4997" w:type="pct"/>
            <w:gridSpan w:val="9"/>
          </w:tcPr>
          <w:p w14:paraId="5CED1D08" w14:textId="77777777" w:rsidR="001F5F3D" w:rsidRPr="00505846" w:rsidRDefault="001F5F3D" w:rsidP="001B084F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b/>
                <w:color w:val="0D0D0D"/>
                <w:sz w:val="20"/>
                <w:szCs w:val="20"/>
                <w:lang w:eastAsia="ro-RO"/>
              </w:rPr>
              <w:t>INDICATORI PRINCIPALI</w:t>
            </w:r>
          </w:p>
        </w:tc>
      </w:tr>
      <w:tr w:rsidR="001F5F3D" w:rsidRPr="008966A7" w14:paraId="5CED1D0F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0A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1.</w:t>
            </w:r>
          </w:p>
        </w:tc>
        <w:tc>
          <w:tcPr>
            <w:tcW w:w="1024" w:type="pct"/>
          </w:tcPr>
          <w:p w14:paraId="5CED1D0B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Temperatura</w:t>
            </w:r>
          </w:p>
        </w:tc>
        <w:tc>
          <w:tcPr>
            <w:tcW w:w="709" w:type="pct"/>
            <w:gridSpan w:val="2"/>
          </w:tcPr>
          <w:p w14:paraId="5CED1D0C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0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</w:t>
            </w:r>
          </w:p>
        </w:tc>
        <w:tc>
          <w:tcPr>
            <w:tcW w:w="996" w:type="pct"/>
            <w:gridSpan w:val="2"/>
          </w:tcPr>
          <w:p w14:paraId="5CED1D0D" w14:textId="05E7B499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 xml:space="preserve">Cel puţin 8 şi cel mult </w:t>
            </w:r>
            <w:r w:rsidR="008966A7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35</w:t>
            </w:r>
          </w:p>
        </w:tc>
        <w:tc>
          <w:tcPr>
            <w:tcW w:w="1997" w:type="pct"/>
            <w:gridSpan w:val="2"/>
          </w:tcPr>
          <w:p w14:paraId="5CED1D0E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</w:p>
        </w:tc>
      </w:tr>
      <w:tr w:rsidR="001F5F3D" w:rsidRPr="001B084F" w14:paraId="5CED1D16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10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2.</w:t>
            </w:r>
          </w:p>
        </w:tc>
        <w:tc>
          <w:tcPr>
            <w:tcW w:w="1024" w:type="pct"/>
          </w:tcPr>
          <w:p w14:paraId="5CED1D11" w14:textId="77777777" w:rsidR="001F5F3D" w:rsidRPr="001B084F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Concentraţia ionilor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 xml:space="preserve"> de hidrogen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  <w:t xml:space="preserve"> (pH)</w:t>
            </w:r>
          </w:p>
        </w:tc>
        <w:tc>
          <w:tcPr>
            <w:tcW w:w="709" w:type="pct"/>
            <w:gridSpan w:val="2"/>
          </w:tcPr>
          <w:p w14:paraId="5CED1D12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Unităţi pH</w:t>
            </w:r>
          </w:p>
        </w:tc>
        <w:tc>
          <w:tcPr>
            <w:tcW w:w="996" w:type="pct"/>
            <w:gridSpan w:val="2"/>
          </w:tcPr>
          <w:p w14:paraId="5CED1D13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6,5-8,5</w:t>
            </w:r>
          </w:p>
        </w:tc>
        <w:tc>
          <w:tcPr>
            <w:tcW w:w="1997" w:type="pct"/>
            <w:gridSpan w:val="2"/>
          </w:tcPr>
          <w:p w14:paraId="5CED1D14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 SR EN ISO 10523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:2014</w:t>
            </w:r>
          </w:p>
          <w:p w14:paraId="5CED1D15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„Calitatea apei. Determinarea pH-ului”</w:t>
            </w:r>
          </w:p>
        </w:tc>
      </w:tr>
      <w:tr w:rsidR="001F5F3D" w:rsidRPr="008966A7" w14:paraId="5CED1D1C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17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3.</w:t>
            </w:r>
          </w:p>
        </w:tc>
        <w:tc>
          <w:tcPr>
            <w:tcW w:w="1024" w:type="pct"/>
          </w:tcPr>
          <w:p w14:paraId="5CED1D18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Materii în suspensie</w:t>
            </w:r>
          </w:p>
        </w:tc>
        <w:tc>
          <w:tcPr>
            <w:tcW w:w="709" w:type="pct"/>
            <w:gridSpan w:val="2"/>
          </w:tcPr>
          <w:p w14:paraId="5CED1D19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1A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350,0</w:t>
            </w:r>
          </w:p>
        </w:tc>
        <w:tc>
          <w:tcPr>
            <w:tcW w:w="1997" w:type="pct"/>
            <w:gridSpan w:val="2"/>
          </w:tcPr>
          <w:p w14:paraId="5CED1D1B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1B084F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SM STAS 6953:2007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„Ape de suprafaţă şi ape uzate. Determinarea conţinutului de materii în suspensie, a pierderii la calcinare şi a reziduului la calcinare”</w:t>
            </w:r>
          </w:p>
        </w:tc>
      </w:tr>
      <w:tr w:rsidR="001F5F3D" w:rsidRPr="00505846" w14:paraId="5CED1D23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1D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4.</w:t>
            </w:r>
          </w:p>
        </w:tc>
        <w:tc>
          <w:tcPr>
            <w:tcW w:w="1024" w:type="pct"/>
          </w:tcPr>
          <w:p w14:paraId="5CED1D1E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Consum biochimic de oxigenîn 5 zile (CBO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it-IT" w:eastAsia="ro-RO"/>
              </w:rPr>
              <w:t>5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)</w:t>
            </w:r>
          </w:p>
        </w:tc>
        <w:tc>
          <w:tcPr>
            <w:tcW w:w="709" w:type="pct"/>
            <w:gridSpan w:val="2"/>
          </w:tcPr>
          <w:p w14:paraId="5CED1D1F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mgO</w:t>
            </w:r>
            <w:r w:rsidRPr="00B52B42">
              <w:rPr>
                <w:rFonts w:ascii="Times New Roman" w:hAnsi="Times New Roman"/>
                <w:i/>
                <w:color w:val="0D0D0D"/>
                <w:sz w:val="20"/>
                <w:szCs w:val="20"/>
                <w:vertAlign w:val="subscript"/>
                <w:lang w:eastAsia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20" w14:textId="17F03991" w:rsidR="001F5F3D" w:rsidRPr="00B52B42" w:rsidRDefault="008966A7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300</w:t>
            </w:r>
          </w:p>
          <w:p w14:paraId="5CED1D21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sau conform proiectului staţiei noi de epurare</w:t>
            </w:r>
          </w:p>
        </w:tc>
        <w:tc>
          <w:tcPr>
            <w:tcW w:w="1997" w:type="pct"/>
            <w:gridSpan w:val="2"/>
          </w:tcPr>
          <w:p w14:paraId="5CED1D22" w14:textId="77777777" w:rsidR="001F5F3D" w:rsidRPr="00B52B42" w:rsidRDefault="001F5F3D" w:rsidP="001B084F">
            <w:pPr>
              <w:widowControl w:val="0"/>
              <w:tabs>
                <w:tab w:val="left" w:pos="3762"/>
              </w:tabs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ISO 5815:1989 „Calitatea apei. Determinarea consumului biochimic de oxigen după 5 zile (CBO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vertAlign w:val="subscript"/>
                <w:lang w:val="it-IT" w:eastAsia="ro-RO"/>
              </w:rPr>
              <w:t>5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). Metoda prin diluare şi însămînţare”</w:t>
            </w:r>
          </w:p>
        </w:tc>
      </w:tr>
      <w:tr w:rsidR="001F5F3D" w:rsidRPr="008966A7" w14:paraId="5CED1D2A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24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5.</w:t>
            </w:r>
          </w:p>
        </w:tc>
        <w:tc>
          <w:tcPr>
            <w:tcW w:w="1024" w:type="pct"/>
          </w:tcPr>
          <w:p w14:paraId="5CED1D25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 xml:space="preserve">Consumul chimic de oxigen – metoda cu bicromat de potasiu(CCO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it-IT" w:eastAsia="ro-RO"/>
              </w:rPr>
              <w:t>Cr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)*</w:t>
            </w:r>
          </w:p>
        </w:tc>
        <w:tc>
          <w:tcPr>
            <w:tcW w:w="709" w:type="pct"/>
            <w:gridSpan w:val="2"/>
          </w:tcPr>
          <w:p w14:paraId="5CED1D26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mgO</w:t>
            </w:r>
            <w:r w:rsidRPr="00B52B42">
              <w:rPr>
                <w:rFonts w:ascii="Times New Roman" w:hAnsi="Times New Roman"/>
                <w:i/>
                <w:color w:val="0D0D0D"/>
                <w:sz w:val="20"/>
                <w:szCs w:val="20"/>
                <w:vertAlign w:val="subscript"/>
                <w:lang w:val="ro-RO" w:eastAsia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27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500</w:t>
            </w:r>
          </w:p>
          <w:p w14:paraId="5CED1D28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sau conform proiectului staţiei noi de epurare</w:t>
            </w:r>
          </w:p>
        </w:tc>
        <w:tc>
          <w:tcPr>
            <w:tcW w:w="1997" w:type="pct"/>
            <w:gridSpan w:val="2"/>
          </w:tcPr>
          <w:p w14:paraId="5CED1D29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 SR ISO 6060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:2006 „Calitatea apei. Determinarea consumului chimic de oxigen”</w:t>
            </w:r>
          </w:p>
        </w:tc>
      </w:tr>
      <w:tr w:rsidR="001F5F3D" w:rsidRPr="00505846" w14:paraId="5CED1D30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2B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6.</w:t>
            </w:r>
          </w:p>
        </w:tc>
        <w:tc>
          <w:tcPr>
            <w:tcW w:w="1024" w:type="pct"/>
          </w:tcPr>
          <w:p w14:paraId="5CED1D2C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Substanţe extractibile cu solvent organici (grăsimi)</w:t>
            </w:r>
          </w:p>
        </w:tc>
        <w:tc>
          <w:tcPr>
            <w:tcW w:w="709" w:type="pct"/>
            <w:gridSpan w:val="2"/>
          </w:tcPr>
          <w:p w14:paraId="5CED1D2D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2E" w14:textId="48E8CF88" w:rsidR="001F5F3D" w:rsidRPr="00B52B42" w:rsidRDefault="00F31FDB" w:rsidP="001B084F">
            <w:pPr>
              <w:widowControl w:val="0"/>
              <w:spacing w:after="0"/>
              <w:jc w:val="both"/>
              <w:rPr>
                <w:rFonts w:ascii="Times New Roman" w:hAnsi="Times New Roman"/>
                <w:strike/>
                <w:color w:val="0D0D0D"/>
                <w:sz w:val="20"/>
                <w:szCs w:val="20"/>
                <w:lang w:eastAsia="ro-RO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  <w:lang w:val="ro-MD" w:eastAsia="ro-RO"/>
              </w:rPr>
              <w:t>30</w:t>
            </w:r>
            <w:r w:rsidR="001F5F3D" w:rsidRPr="00B52B42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,0</w:t>
            </w:r>
          </w:p>
        </w:tc>
        <w:tc>
          <w:tcPr>
            <w:tcW w:w="1997" w:type="pct"/>
            <w:gridSpan w:val="2"/>
          </w:tcPr>
          <w:p w14:paraId="5CED1D2F" w14:textId="77777777" w:rsidR="001F5F3D" w:rsidRPr="00B52B42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 SR 7587:2001 „Calitatea apei. Determinarea substanţelor extractibile cu solvenţi. Metoda gravimetrică”</w:t>
            </w:r>
          </w:p>
        </w:tc>
      </w:tr>
      <w:tr w:rsidR="001F5F3D" w:rsidRPr="008966A7" w14:paraId="5CED1D37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3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7.</w:t>
            </w:r>
          </w:p>
        </w:tc>
        <w:tc>
          <w:tcPr>
            <w:tcW w:w="1024" w:type="pct"/>
          </w:tcPr>
          <w:p w14:paraId="5CED1D3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  <w:t xml:space="preserve">Azot amoniacal </w:t>
            </w:r>
          </w:p>
          <w:p w14:paraId="5CED1D3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  <w:t>(N-NH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pt-BR" w:eastAsia="ro-RO"/>
              </w:rPr>
              <w:t>4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pt-BR" w:eastAsia="ro-RO"/>
              </w:rPr>
              <w:t>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  <w:t>)</w:t>
            </w:r>
          </w:p>
        </w:tc>
        <w:tc>
          <w:tcPr>
            <w:tcW w:w="709" w:type="pct"/>
            <w:gridSpan w:val="2"/>
          </w:tcPr>
          <w:p w14:paraId="5CED1D34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3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30,0</w:t>
            </w:r>
          </w:p>
        </w:tc>
        <w:tc>
          <w:tcPr>
            <w:tcW w:w="1997" w:type="pct"/>
            <w:gridSpan w:val="2"/>
          </w:tcPr>
          <w:p w14:paraId="5CED1D3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SM SR ISO 7150-1:2005 „Calitatea apei. Determinarea conţinutului de amoniu. Partea 1: Metoda spectrometrică manual”</w:t>
            </w:r>
          </w:p>
        </w:tc>
      </w:tr>
      <w:tr w:rsidR="001F5F3D" w:rsidRPr="008966A7" w14:paraId="5CED1D3D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3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8.</w:t>
            </w:r>
          </w:p>
        </w:tc>
        <w:tc>
          <w:tcPr>
            <w:tcW w:w="1024" w:type="pct"/>
          </w:tcPr>
          <w:p w14:paraId="5CED1D39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pt-BR" w:eastAsia="ro-RO"/>
              </w:rPr>
              <w:t>Fosfor total (P total)</w:t>
            </w:r>
          </w:p>
        </w:tc>
        <w:tc>
          <w:tcPr>
            <w:tcW w:w="709" w:type="pct"/>
            <w:gridSpan w:val="2"/>
          </w:tcPr>
          <w:p w14:paraId="5CED1D3A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3B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5,0</w:t>
            </w:r>
          </w:p>
        </w:tc>
        <w:tc>
          <w:tcPr>
            <w:tcW w:w="1997" w:type="pct"/>
            <w:gridSpan w:val="2"/>
          </w:tcPr>
          <w:p w14:paraId="5CED1D3C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</w:pPr>
            <w:r w:rsidRPr="001B084F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 xml:space="preserve">SM SR EN ISO 6878:2011 „Calitatea apei. Determinarea fosforului.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Metoda spectrofotometrică cu molibdat de amoniu”</w:t>
            </w:r>
          </w:p>
        </w:tc>
      </w:tr>
      <w:tr w:rsidR="001F5F3D" w:rsidRPr="008966A7" w14:paraId="5CED1D44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3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9.</w:t>
            </w:r>
          </w:p>
        </w:tc>
        <w:tc>
          <w:tcPr>
            <w:tcW w:w="1024" w:type="pct"/>
          </w:tcPr>
          <w:p w14:paraId="5CED1D3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  <w:t>Sulfuri (S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en-US" w:eastAsia="ro-RO"/>
              </w:rPr>
              <w:t>2-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  <w:t>) şi hydrogen sulfurat</w:t>
            </w:r>
          </w:p>
          <w:p w14:paraId="5CED1D4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  <w:t>(H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en-US" w:eastAsia="ro-RO"/>
              </w:rPr>
              <w:t>2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en-US" w:eastAsia="ro-RO"/>
              </w:rPr>
              <w:t>S)**</w:t>
            </w:r>
          </w:p>
        </w:tc>
        <w:tc>
          <w:tcPr>
            <w:tcW w:w="709" w:type="pct"/>
            <w:gridSpan w:val="2"/>
          </w:tcPr>
          <w:p w14:paraId="5CED1D4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4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1,0</w:t>
            </w:r>
          </w:p>
        </w:tc>
        <w:tc>
          <w:tcPr>
            <w:tcW w:w="1997" w:type="pct"/>
            <w:gridSpan w:val="2"/>
          </w:tcPr>
          <w:p w14:paraId="5CED1D4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SM SR ISO 10530:2012 „Calitatea apei. Determinarea sulfurilor dizolvate. Metoda fotometrică, cu albastru de metilen”</w:t>
            </w:r>
          </w:p>
        </w:tc>
      </w:tr>
      <w:tr w:rsidR="001F5F3D" w:rsidRPr="00505846" w14:paraId="5CED1D4A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4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10.</w:t>
            </w:r>
          </w:p>
        </w:tc>
        <w:tc>
          <w:tcPr>
            <w:tcW w:w="1024" w:type="pct"/>
          </w:tcPr>
          <w:p w14:paraId="5CED1D4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Sulfiţi (SO32-)</w:t>
            </w:r>
          </w:p>
        </w:tc>
        <w:tc>
          <w:tcPr>
            <w:tcW w:w="709" w:type="pct"/>
            <w:gridSpan w:val="2"/>
          </w:tcPr>
          <w:p w14:paraId="5CED1D4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4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2,0</w:t>
            </w:r>
          </w:p>
        </w:tc>
        <w:tc>
          <w:tcPr>
            <w:tcW w:w="1997" w:type="pct"/>
            <w:gridSpan w:val="2"/>
          </w:tcPr>
          <w:p w14:paraId="5CED1D49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SM STAS 7661:2005 „Ape de suprafaţăşi ape uzate. Determinarea conţinutului de sulfiţi”</w:t>
            </w:r>
          </w:p>
        </w:tc>
      </w:tr>
      <w:tr w:rsidR="001F5F3D" w:rsidRPr="00505846" w14:paraId="5CED1D50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4B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11.</w:t>
            </w:r>
          </w:p>
        </w:tc>
        <w:tc>
          <w:tcPr>
            <w:tcW w:w="1024" w:type="pct"/>
          </w:tcPr>
          <w:p w14:paraId="5CED1D4C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Sulfaţi (SO42-)</w:t>
            </w:r>
          </w:p>
        </w:tc>
        <w:tc>
          <w:tcPr>
            <w:tcW w:w="709" w:type="pct"/>
            <w:gridSpan w:val="2"/>
          </w:tcPr>
          <w:p w14:paraId="5CED1D4D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4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400 sau conţinutul în apa potabilă</w:t>
            </w:r>
          </w:p>
        </w:tc>
        <w:tc>
          <w:tcPr>
            <w:tcW w:w="1997" w:type="pct"/>
            <w:gridSpan w:val="2"/>
          </w:tcPr>
          <w:p w14:paraId="5CED1D4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SM STAS 8601: 2007 „Ape de suprafaţă şi ape uzate. Determinarea sulfaţilor”</w:t>
            </w:r>
          </w:p>
        </w:tc>
      </w:tr>
      <w:tr w:rsidR="001F5F3D" w:rsidRPr="00505846" w14:paraId="5CED1D56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5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12.</w:t>
            </w:r>
          </w:p>
        </w:tc>
        <w:tc>
          <w:tcPr>
            <w:tcW w:w="1024" w:type="pct"/>
          </w:tcPr>
          <w:p w14:paraId="5CED1D5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Produse petroliere</w:t>
            </w:r>
          </w:p>
        </w:tc>
        <w:tc>
          <w:tcPr>
            <w:tcW w:w="709" w:type="pct"/>
            <w:gridSpan w:val="2"/>
          </w:tcPr>
          <w:p w14:paraId="5CED1D5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54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2,5</w:t>
            </w:r>
          </w:p>
        </w:tc>
        <w:tc>
          <w:tcPr>
            <w:tcW w:w="1997" w:type="pct"/>
            <w:gridSpan w:val="2"/>
          </w:tcPr>
          <w:p w14:paraId="5CED1D5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 xml:space="preserve">SM SR 7877-2:2007 „Calitatea apei.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lastRenderedPageBreak/>
              <w:t>Determinarea conţinutului de produse petroliere. Metoda spectrofotometrică”</w:t>
            </w:r>
          </w:p>
        </w:tc>
      </w:tr>
      <w:tr w:rsidR="001F5F3D" w:rsidRPr="008966A7" w14:paraId="5CED1D5C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5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lastRenderedPageBreak/>
              <w:t>13.</w:t>
            </w:r>
          </w:p>
        </w:tc>
        <w:tc>
          <w:tcPr>
            <w:tcW w:w="1024" w:type="pct"/>
          </w:tcPr>
          <w:p w14:paraId="5CED1D5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Agenţi de suprafaţă anionici</w:t>
            </w:r>
          </w:p>
        </w:tc>
        <w:tc>
          <w:tcPr>
            <w:tcW w:w="709" w:type="pct"/>
            <w:gridSpan w:val="2"/>
          </w:tcPr>
          <w:p w14:paraId="5CED1D59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5A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2,5</w:t>
            </w:r>
          </w:p>
        </w:tc>
        <w:tc>
          <w:tcPr>
            <w:tcW w:w="1997" w:type="pct"/>
            <w:gridSpan w:val="2"/>
          </w:tcPr>
          <w:p w14:paraId="5CED1D5B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 SR EN 903:2012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shd w:val="clear" w:color="auto" w:fill="FFFFFF"/>
                <w:lang w:val="it-IT" w:eastAsia="ro-RO"/>
              </w:rPr>
              <w:t xml:space="preserve"> „Calitatea apei. Determinarea agenţilor de suprafaţă anionici prin măsurarea indicelui de albastru de metilen MBAS”</w:t>
            </w:r>
          </w:p>
        </w:tc>
      </w:tr>
      <w:tr w:rsidR="001F5F3D" w:rsidRPr="008966A7" w14:paraId="5CED1D62" w14:textId="77777777" w:rsidTr="001B084F">
        <w:trPr>
          <w:trHeight w:val="20"/>
        </w:trPr>
        <w:tc>
          <w:tcPr>
            <w:tcW w:w="271" w:type="pct"/>
            <w:gridSpan w:val="2"/>
          </w:tcPr>
          <w:p w14:paraId="5CED1D5D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14.</w:t>
            </w:r>
          </w:p>
        </w:tc>
        <w:tc>
          <w:tcPr>
            <w:tcW w:w="1024" w:type="pct"/>
          </w:tcPr>
          <w:p w14:paraId="5CED1D5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Cloruri (Cl-)</w:t>
            </w:r>
          </w:p>
        </w:tc>
        <w:tc>
          <w:tcPr>
            <w:tcW w:w="709" w:type="pct"/>
            <w:gridSpan w:val="2"/>
          </w:tcPr>
          <w:p w14:paraId="5CED1D5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6" w:type="pct"/>
            <w:gridSpan w:val="2"/>
          </w:tcPr>
          <w:p w14:paraId="5CED1D6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300,0</w:t>
            </w:r>
          </w:p>
        </w:tc>
        <w:tc>
          <w:tcPr>
            <w:tcW w:w="1997" w:type="pct"/>
            <w:gridSpan w:val="2"/>
          </w:tcPr>
          <w:p w14:paraId="5CED1D61" w14:textId="77777777" w:rsidR="001F5F3D" w:rsidRPr="008966A7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</w:pP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SR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ISO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9297:2012 „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Calitatea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apei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.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Determinarea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con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ţ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inutului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de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cloruri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.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Titrare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cu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azotat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de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argint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utiliz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â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nd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cromatul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ca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indicator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(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Metoda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 xml:space="preserve"> </w:t>
            </w:r>
            <w:r w:rsidRPr="00505846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Mohr</w:t>
            </w:r>
            <w:r w:rsidRPr="008966A7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)”</w:t>
            </w:r>
          </w:p>
        </w:tc>
      </w:tr>
      <w:tr w:rsidR="001F5F3D" w:rsidRPr="00505846" w14:paraId="5CED1D64" w14:textId="77777777" w:rsidTr="001B084F">
        <w:trPr>
          <w:trHeight w:val="20"/>
        </w:trPr>
        <w:tc>
          <w:tcPr>
            <w:tcW w:w="4997" w:type="pct"/>
            <w:gridSpan w:val="9"/>
          </w:tcPr>
          <w:p w14:paraId="5CED1D6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/>
                <w:bCs/>
                <w:iCs/>
                <w:color w:val="0D0D0D"/>
                <w:sz w:val="20"/>
                <w:szCs w:val="20"/>
                <w:lang w:val="ro-RO" w:eastAsia="ro-RO"/>
              </w:rPr>
              <w:t>INDICATORI SPECIFICI</w:t>
            </w:r>
          </w:p>
        </w:tc>
      </w:tr>
      <w:tr w:rsidR="001F5F3D" w:rsidRPr="00606ACA" w14:paraId="5CED1D6B" w14:textId="77777777" w:rsidTr="001B084F">
        <w:trPr>
          <w:trHeight w:val="20"/>
        </w:trPr>
        <w:tc>
          <w:tcPr>
            <w:tcW w:w="238" w:type="pct"/>
          </w:tcPr>
          <w:p w14:paraId="5CED1D6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15.</w:t>
            </w:r>
          </w:p>
        </w:tc>
        <w:tc>
          <w:tcPr>
            <w:tcW w:w="1065" w:type="pct"/>
            <w:gridSpan w:val="3"/>
          </w:tcPr>
          <w:p w14:paraId="5CED1D6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Cianuritotale (CN)</w:t>
            </w:r>
          </w:p>
        </w:tc>
        <w:tc>
          <w:tcPr>
            <w:tcW w:w="707" w:type="pct"/>
            <w:gridSpan w:val="2"/>
          </w:tcPr>
          <w:p w14:paraId="5CED1D6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6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eastAsia="ro-RO"/>
              </w:rPr>
              <w:t>1,0</w:t>
            </w:r>
          </w:p>
        </w:tc>
        <w:tc>
          <w:tcPr>
            <w:tcW w:w="1993" w:type="pct"/>
          </w:tcPr>
          <w:p w14:paraId="5CED1D6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it-IT"/>
              </w:rPr>
              <w:t>SM SR ISO 6703-2:2012„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/>
              </w:rPr>
              <w:t>Calitatea apei. Determinarea cianurilor. Partea 2: Determinarea cianurilor uşor eliberabile”;</w:t>
            </w:r>
          </w:p>
          <w:p w14:paraId="5CED1D6A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505846">
              <w:rPr>
                <w:rFonts w:ascii="Times New Roman" w:hAnsi="Times New Roman"/>
                <w:bCs/>
                <w:color w:val="0D0D0D"/>
                <w:sz w:val="20"/>
                <w:szCs w:val="20"/>
                <w:lang w:val="it-IT" w:eastAsia="ro-RO"/>
              </w:rPr>
              <w:t>SM SR EN ISO 14403:2012„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Calitatea apei. Determinarea cianurilor totale şi cianurilor libere prin analiză în flux continuu”</w:t>
            </w:r>
          </w:p>
        </w:tc>
      </w:tr>
      <w:tr w:rsidR="001F5F3D" w:rsidRPr="001B084F" w14:paraId="5CED1D71" w14:textId="77777777" w:rsidTr="001B084F">
        <w:trPr>
          <w:trHeight w:val="20"/>
        </w:trPr>
        <w:tc>
          <w:tcPr>
            <w:tcW w:w="238" w:type="pct"/>
          </w:tcPr>
          <w:p w14:paraId="5CED1D6C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16.</w:t>
            </w:r>
          </w:p>
        </w:tc>
        <w:tc>
          <w:tcPr>
            <w:tcW w:w="1065" w:type="pct"/>
            <w:gridSpan w:val="3"/>
          </w:tcPr>
          <w:p w14:paraId="5CED1D6D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Plumb (Pb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2+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707" w:type="pct"/>
            <w:gridSpan w:val="2"/>
          </w:tcPr>
          <w:p w14:paraId="5CED1D6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6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993" w:type="pct"/>
          </w:tcPr>
          <w:p w14:paraId="5CED1D7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 w:eastAsia="ro-RO"/>
              </w:rPr>
              <w:t>SM SR ISO 8288:2006 „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Calitatea apei. Determinarea conţinutului de cobalt, nichel, cupru, zinc, cadmiu şi plumb. Metoda prin spectrometrie de absorbţie atomică în flacără”</w:t>
            </w:r>
          </w:p>
        </w:tc>
      </w:tr>
      <w:tr w:rsidR="001F5F3D" w:rsidRPr="008966A7" w14:paraId="5CED1D77" w14:textId="77777777" w:rsidTr="001B084F">
        <w:trPr>
          <w:trHeight w:val="20"/>
        </w:trPr>
        <w:tc>
          <w:tcPr>
            <w:tcW w:w="238" w:type="pct"/>
          </w:tcPr>
          <w:p w14:paraId="5CED1D7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17.</w:t>
            </w:r>
          </w:p>
        </w:tc>
        <w:tc>
          <w:tcPr>
            <w:tcW w:w="1065" w:type="pct"/>
            <w:gridSpan w:val="3"/>
          </w:tcPr>
          <w:p w14:paraId="5CED1D7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Cadmiu (Cd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2+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707" w:type="pct"/>
            <w:gridSpan w:val="2"/>
          </w:tcPr>
          <w:p w14:paraId="5CED1D74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7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993" w:type="pct"/>
          </w:tcPr>
          <w:p w14:paraId="5CED1D7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 w:eastAsia="ro-RO"/>
              </w:rPr>
              <w:t>SM SR EN ISO 5961:2012„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Calitatea apei. Determinarea conţinutului de cadmiu prin spectrometrie de absorbţie atomică”</w:t>
            </w:r>
          </w:p>
        </w:tc>
      </w:tr>
      <w:tr w:rsidR="001F5F3D" w:rsidRPr="00606ACA" w14:paraId="5CED1D7D" w14:textId="77777777" w:rsidTr="001B084F">
        <w:trPr>
          <w:trHeight w:val="20"/>
        </w:trPr>
        <w:tc>
          <w:tcPr>
            <w:tcW w:w="238" w:type="pct"/>
          </w:tcPr>
          <w:p w14:paraId="5CED1D7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18.</w:t>
            </w:r>
          </w:p>
        </w:tc>
        <w:tc>
          <w:tcPr>
            <w:tcW w:w="1065" w:type="pct"/>
            <w:gridSpan w:val="3"/>
          </w:tcPr>
          <w:p w14:paraId="5CED1D79" w14:textId="77777777" w:rsidR="001F5F3D" w:rsidRPr="00505846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</w:rPr>
              <w:t>Cromtotal (Cr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</w:rPr>
              <w:t>3+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</w:rPr>
              <w:t>+Cr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</w:rPr>
              <w:t>6+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</w:rPr>
              <w:t>)</w:t>
            </w:r>
          </w:p>
        </w:tc>
        <w:tc>
          <w:tcPr>
            <w:tcW w:w="707" w:type="pct"/>
            <w:gridSpan w:val="2"/>
          </w:tcPr>
          <w:p w14:paraId="5CED1D7A" w14:textId="77777777" w:rsidR="001F5F3D" w:rsidRPr="00505846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</w:rPr>
              <w:t>mg/dm3</w:t>
            </w:r>
          </w:p>
        </w:tc>
        <w:tc>
          <w:tcPr>
            <w:tcW w:w="998" w:type="pct"/>
            <w:gridSpan w:val="2"/>
          </w:tcPr>
          <w:p w14:paraId="5CED1D7B" w14:textId="77777777" w:rsidR="001F5F3D" w:rsidRPr="00505846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</w:rPr>
              <w:t>1,5</w:t>
            </w:r>
          </w:p>
        </w:tc>
        <w:tc>
          <w:tcPr>
            <w:tcW w:w="1993" w:type="pct"/>
          </w:tcPr>
          <w:p w14:paraId="5CED1D7C" w14:textId="77777777" w:rsidR="001F5F3D" w:rsidRPr="00B52B42" w:rsidRDefault="001F5F3D" w:rsidP="001B084F">
            <w:pPr>
              <w:spacing w:after="0"/>
              <w:ind w:firstLine="31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en-US"/>
              </w:rPr>
            </w:pP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it-IT"/>
              </w:rPr>
              <w:t>SM SR EN 1233:2012„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Calitatea apei. Determinarea conţinutului de crom. Metode spectrometrice de absorbţie atomică”</w:t>
            </w:r>
          </w:p>
        </w:tc>
      </w:tr>
      <w:tr w:rsidR="001F5F3D" w:rsidRPr="00606ACA" w14:paraId="5CED1D83" w14:textId="77777777" w:rsidTr="001B084F">
        <w:trPr>
          <w:trHeight w:val="20"/>
        </w:trPr>
        <w:tc>
          <w:tcPr>
            <w:tcW w:w="238" w:type="pct"/>
          </w:tcPr>
          <w:p w14:paraId="5CED1D7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19.</w:t>
            </w:r>
          </w:p>
        </w:tc>
        <w:tc>
          <w:tcPr>
            <w:tcW w:w="1065" w:type="pct"/>
            <w:gridSpan w:val="3"/>
          </w:tcPr>
          <w:p w14:paraId="5CED1D7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Crom hexavalent (Cr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6+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707" w:type="pct"/>
            <w:gridSpan w:val="2"/>
          </w:tcPr>
          <w:p w14:paraId="5CED1D8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8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993" w:type="pct"/>
          </w:tcPr>
          <w:p w14:paraId="5CED1D82" w14:textId="77777777" w:rsidR="001F5F3D" w:rsidRPr="00B52B42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it-IT"/>
              </w:rPr>
              <w:t>SM SR EN 1233:2012„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it-IT"/>
              </w:rPr>
              <w:t xml:space="preserve">Calitatea apei. Determinarea conţinutului de crom.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Metode spectrometrice de absorbţie atomică”</w:t>
            </w:r>
          </w:p>
        </w:tc>
      </w:tr>
      <w:tr w:rsidR="001F5F3D" w:rsidRPr="001B084F" w14:paraId="5CED1D89" w14:textId="77777777" w:rsidTr="001B084F">
        <w:trPr>
          <w:trHeight w:val="20"/>
        </w:trPr>
        <w:tc>
          <w:tcPr>
            <w:tcW w:w="238" w:type="pct"/>
          </w:tcPr>
          <w:p w14:paraId="5CED1D84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20.</w:t>
            </w:r>
          </w:p>
        </w:tc>
        <w:tc>
          <w:tcPr>
            <w:tcW w:w="1065" w:type="pct"/>
            <w:gridSpan w:val="3"/>
          </w:tcPr>
          <w:p w14:paraId="5CED1D8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Cupru (Cu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2+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707" w:type="pct"/>
            <w:gridSpan w:val="2"/>
          </w:tcPr>
          <w:p w14:paraId="5CED1D8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8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0,2</w:t>
            </w:r>
          </w:p>
        </w:tc>
        <w:tc>
          <w:tcPr>
            <w:tcW w:w="1993" w:type="pct"/>
          </w:tcPr>
          <w:p w14:paraId="5CED1D88" w14:textId="77777777" w:rsidR="001F5F3D" w:rsidRPr="00B52B42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SM SR ISO 8288:2006„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Calitatea apei. Determinarea conţinutului de cobalt, nichel, cupru, zinc, cadmiu şi plumb. Metoda prin spectrometrie de absorbţie atomică în flacără”</w:t>
            </w:r>
          </w:p>
        </w:tc>
      </w:tr>
      <w:tr w:rsidR="001F5F3D" w:rsidRPr="001B084F" w14:paraId="5CED1D8F" w14:textId="77777777" w:rsidTr="001B084F">
        <w:trPr>
          <w:trHeight w:val="20"/>
        </w:trPr>
        <w:tc>
          <w:tcPr>
            <w:tcW w:w="238" w:type="pct"/>
          </w:tcPr>
          <w:p w14:paraId="5CED1D8A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21.</w:t>
            </w:r>
          </w:p>
        </w:tc>
        <w:tc>
          <w:tcPr>
            <w:tcW w:w="1065" w:type="pct"/>
            <w:gridSpan w:val="3"/>
          </w:tcPr>
          <w:p w14:paraId="5CED1D8B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Nichel (Ni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2+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</w:t>
            </w:r>
          </w:p>
        </w:tc>
        <w:tc>
          <w:tcPr>
            <w:tcW w:w="707" w:type="pct"/>
            <w:gridSpan w:val="2"/>
          </w:tcPr>
          <w:p w14:paraId="5CED1D8C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8D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strike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0,8</w:t>
            </w:r>
          </w:p>
        </w:tc>
        <w:tc>
          <w:tcPr>
            <w:tcW w:w="1993" w:type="pct"/>
          </w:tcPr>
          <w:p w14:paraId="5CED1D8E" w14:textId="77777777" w:rsidR="001F5F3D" w:rsidRPr="00B52B42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SM SR ISO 8288:2006„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Calitatea apei. Determinarea conţinutului de cobalt, nichel, cupru, zinc, cadmiu şi plumb. Metoda prin spectrometrie de absorbţie atomică în flacără”</w:t>
            </w:r>
          </w:p>
        </w:tc>
      </w:tr>
      <w:tr w:rsidR="001F5F3D" w:rsidRPr="001B084F" w14:paraId="5CED1D95" w14:textId="77777777" w:rsidTr="001B084F">
        <w:trPr>
          <w:trHeight w:val="20"/>
        </w:trPr>
        <w:tc>
          <w:tcPr>
            <w:tcW w:w="238" w:type="pct"/>
          </w:tcPr>
          <w:p w14:paraId="5CED1D9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22.</w:t>
            </w:r>
          </w:p>
        </w:tc>
        <w:tc>
          <w:tcPr>
            <w:tcW w:w="1065" w:type="pct"/>
            <w:gridSpan w:val="3"/>
          </w:tcPr>
          <w:p w14:paraId="5CED1D9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Zinc (Zn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2+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)**</w:t>
            </w:r>
          </w:p>
        </w:tc>
        <w:tc>
          <w:tcPr>
            <w:tcW w:w="707" w:type="pct"/>
            <w:gridSpan w:val="2"/>
          </w:tcPr>
          <w:p w14:paraId="5CED1D9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93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1,0</w:t>
            </w:r>
          </w:p>
        </w:tc>
        <w:tc>
          <w:tcPr>
            <w:tcW w:w="1993" w:type="pct"/>
          </w:tcPr>
          <w:p w14:paraId="5CED1D94" w14:textId="77777777" w:rsidR="001F5F3D" w:rsidRPr="00B52B42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SM SR ISO 8288:2006„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Calitatea apei. Determinarea conţinutului de cobalt, nichel, cupru, zinc, cadmiu şi plumb. Metoda prin spectrometrie de absorbţie atomică în flacără”</w:t>
            </w:r>
          </w:p>
        </w:tc>
      </w:tr>
      <w:tr w:rsidR="001F5F3D" w:rsidRPr="001B084F" w14:paraId="5CED1D9D" w14:textId="77777777" w:rsidTr="001B084F">
        <w:trPr>
          <w:trHeight w:val="20"/>
        </w:trPr>
        <w:tc>
          <w:tcPr>
            <w:tcW w:w="238" w:type="pct"/>
          </w:tcPr>
          <w:p w14:paraId="5CED1D9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23.</w:t>
            </w:r>
          </w:p>
        </w:tc>
        <w:tc>
          <w:tcPr>
            <w:tcW w:w="1065" w:type="pct"/>
            <w:gridSpan w:val="3"/>
          </w:tcPr>
          <w:p w14:paraId="5CED1D9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Clor rezidual total</w:t>
            </w:r>
          </w:p>
        </w:tc>
        <w:tc>
          <w:tcPr>
            <w:tcW w:w="707" w:type="pct"/>
            <w:gridSpan w:val="2"/>
          </w:tcPr>
          <w:p w14:paraId="5CED1D98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99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0,5</w:t>
            </w:r>
          </w:p>
        </w:tc>
        <w:tc>
          <w:tcPr>
            <w:tcW w:w="1993" w:type="pct"/>
          </w:tcPr>
          <w:p w14:paraId="5CED1D9A" w14:textId="77777777" w:rsidR="001F5F3D" w:rsidRPr="001B084F" w:rsidRDefault="001F5F3D" w:rsidP="001B08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1B084F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SM SR EN ISO 7393-1:2012„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Calitatea apei. Determinarea clorului liber şi clorului total. Partea 1: Metoda 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lastRenderedPageBreak/>
              <w:t>titrimetrică cu N,N-dietilfenilen-1,4-diamină”;</w:t>
            </w:r>
          </w:p>
          <w:p w14:paraId="5CED1D9B" w14:textId="77777777" w:rsidR="001F5F3D" w:rsidRPr="001B084F" w:rsidRDefault="001F5F3D" w:rsidP="001B08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1B084F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SM SR EN ISO 7393-2:2012„</w:t>
            </w:r>
            <w:r w:rsidRPr="001B084F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Calitatea apei. Determinarea clorului liber şi clorului total. Partea 2: Metoda colorimetrică cu N,N-dietilfenilen-1,4-diamină, destinată controlului de rutină”;</w:t>
            </w:r>
          </w:p>
          <w:p w14:paraId="5CED1D9C" w14:textId="77777777" w:rsidR="001F5F3D" w:rsidRPr="001B084F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</w:pPr>
            <w:r w:rsidRPr="00505846">
              <w:rPr>
                <w:rFonts w:ascii="Times New Roman" w:hAnsi="Times New Roman"/>
                <w:bCs/>
                <w:color w:val="0D0D0D"/>
                <w:sz w:val="20"/>
                <w:szCs w:val="20"/>
                <w:lang w:val="it-IT" w:eastAsia="ro-RO"/>
              </w:rPr>
              <w:t>SM SR EN ISO 7393-3:2011„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 xml:space="preserve">Calitatea apei. Determinarea clorului liber şi clorului total. 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Partea 3: Metoda prin titrare iodometrică pentru determinarea clorului total”</w:t>
            </w:r>
          </w:p>
        </w:tc>
      </w:tr>
      <w:tr w:rsidR="001F5F3D" w:rsidRPr="008966A7" w14:paraId="5CED1DA3" w14:textId="77777777" w:rsidTr="001B084F">
        <w:trPr>
          <w:trHeight w:val="20"/>
        </w:trPr>
        <w:tc>
          <w:tcPr>
            <w:tcW w:w="238" w:type="pct"/>
          </w:tcPr>
          <w:p w14:paraId="5CED1D9E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lastRenderedPageBreak/>
              <w:t>24.</w:t>
            </w:r>
          </w:p>
        </w:tc>
        <w:tc>
          <w:tcPr>
            <w:tcW w:w="1065" w:type="pct"/>
            <w:gridSpan w:val="3"/>
          </w:tcPr>
          <w:p w14:paraId="5CED1D9F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Fenoli antrenabili cu vapori de apă (C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it-IT" w:eastAsia="ro-RO"/>
              </w:rPr>
              <w:t>6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H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it-IT" w:eastAsia="ro-RO"/>
              </w:rPr>
              <w:t>5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OH)</w:t>
            </w:r>
          </w:p>
        </w:tc>
        <w:tc>
          <w:tcPr>
            <w:tcW w:w="707" w:type="pct"/>
            <w:gridSpan w:val="2"/>
          </w:tcPr>
          <w:p w14:paraId="5CED1DA0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A1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3,0</w:t>
            </w:r>
          </w:p>
        </w:tc>
        <w:tc>
          <w:tcPr>
            <w:tcW w:w="1993" w:type="pct"/>
          </w:tcPr>
          <w:p w14:paraId="5CED1DA2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bCs/>
                <w:color w:val="0D0D0D"/>
                <w:sz w:val="20"/>
                <w:szCs w:val="20"/>
                <w:lang w:val="it-IT" w:eastAsia="ro-RO"/>
              </w:rPr>
              <w:t>SM SR ISO 6439:2012„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it-IT" w:eastAsia="ro-RO"/>
              </w:rPr>
              <w:t>Calitatea apei. Determinarea indicelui de fenol. Metode spectrometrice cu 4-aminoantipirina după distilare”</w:t>
            </w:r>
          </w:p>
        </w:tc>
      </w:tr>
      <w:tr w:rsidR="001F5F3D" w:rsidRPr="008966A7" w14:paraId="5CED1DAA" w14:textId="77777777" w:rsidTr="001B084F">
        <w:trPr>
          <w:trHeight w:val="20"/>
        </w:trPr>
        <w:tc>
          <w:tcPr>
            <w:tcW w:w="238" w:type="pct"/>
          </w:tcPr>
          <w:p w14:paraId="5CED1DA4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25.</w:t>
            </w:r>
          </w:p>
        </w:tc>
        <w:tc>
          <w:tcPr>
            <w:tcW w:w="1065" w:type="pct"/>
            <w:gridSpan w:val="3"/>
          </w:tcPr>
          <w:p w14:paraId="5CED1DA5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Fluoruri (F-)</w:t>
            </w:r>
          </w:p>
        </w:tc>
        <w:tc>
          <w:tcPr>
            <w:tcW w:w="707" w:type="pct"/>
            <w:gridSpan w:val="2"/>
          </w:tcPr>
          <w:p w14:paraId="5CED1DA6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mg/dm</w:t>
            </w:r>
            <w:r w:rsidRPr="00505846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ro-RO"/>
              </w:rPr>
              <w:t>3</w:t>
            </w:r>
          </w:p>
        </w:tc>
        <w:tc>
          <w:tcPr>
            <w:tcW w:w="998" w:type="pct"/>
            <w:gridSpan w:val="2"/>
          </w:tcPr>
          <w:p w14:paraId="5CED1DA7" w14:textId="77777777" w:rsidR="001F5F3D" w:rsidRPr="00505846" w:rsidRDefault="001F5F3D" w:rsidP="001B084F">
            <w:pPr>
              <w:widowControl w:val="0"/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 w:eastAsia="ro-RO"/>
              </w:rPr>
              <w:t>1,50</w:t>
            </w:r>
          </w:p>
        </w:tc>
        <w:tc>
          <w:tcPr>
            <w:tcW w:w="1993" w:type="pct"/>
          </w:tcPr>
          <w:p w14:paraId="5CED1DA8" w14:textId="77777777" w:rsidR="001F5F3D" w:rsidRPr="00B52B42" w:rsidRDefault="001F5F3D" w:rsidP="001B084F">
            <w:pPr>
              <w:spacing w:after="0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10359-1:2011„Calitatea apei. Determinarea conţinutului de fluoruri. Partea 1: Metoda cu sondă electrochimică pentru apă potabilă şi uşor poluată”;</w:t>
            </w:r>
          </w:p>
          <w:p w14:paraId="5CED1DA9" w14:textId="77777777" w:rsidR="001F5F3D" w:rsidRPr="00505846" w:rsidRDefault="001F5F3D" w:rsidP="001B084F">
            <w:pPr>
              <w:spacing w:after="0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505846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10359-2:2011„Calitatea apei. Determinarea conţinutului de fluoruri. Partea 2: Determinarea conţinutului de fluoruri anorganice totale după digestie şi distilare</w:t>
            </w:r>
          </w:p>
        </w:tc>
      </w:tr>
    </w:tbl>
    <w:p w14:paraId="5CED1DAB" w14:textId="77777777" w:rsidR="001F5F3D" w:rsidRPr="001B084F" w:rsidRDefault="001F5F3D" w:rsidP="001B084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val="it-IT" w:eastAsia="ro-RO"/>
        </w:rPr>
      </w:pPr>
    </w:p>
    <w:p w14:paraId="5CED1DAC" w14:textId="77777777" w:rsidR="001F5F3D" w:rsidRPr="001B084F" w:rsidRDefault="001F5F3D" w:rsidP="001B084F">
      <w:pPr>
        <w:spacing w:after="0"/>
        <w:ind w:firstLine="600"/>
        <w:jc w:val="both"/>
        <w:rPr>
          <w:rFonts w:ascii="Times New Roman" w:hAnsi="Times New Roman"/>
          <w:noProof/>
          <w:color w:val="0D0D0D"/>
          <w:lang w:val="it-IT" w:eastAsia="ru-RU"/>
        </w:rPr>
      </w:pPr>
      <w:r w:rsidRPr="001B084F">
        <w:rPr>
          <w:rFonts w:ascii="Times New Roman" w:hAnsi="Times New Roman"/>
          <w:noProof/>
          <w:color w:val="0D0D0D"/>
          <w:lang w:val="it-IT" w:eastAsia="ru-RU"/>
        </w:rPr>
        <w:t>* Valoarea concentraţiilor de CCO</w:t>
      </w:r>
      <w:r w:rsidRPr="001B084F">
        <w:rPr>
          <w:rFonts w:ascii="Times New Roman" w:hAnsi="Times New Roman"/>
          <w:noProof/>
          <w:color w:val="0D0D0D"/>
          <w:vertAlign w:val="subscript"/>
          <w:lang w:val="it-IT" w:eastAsia="ru-RU"/>
        </w:rPr>
        <w:t>Cr</w:t>
      </w:r>
      <w:r w:rsidRPr="001B084F">
        <w:rPr>
          <w:rFonts w:ascii="Times New Roman" w:hAnsi="Times New Roman"/>
          <w:noProof/>
          <w:color w:val="0D0D0D"/>
          <w:lang w:val="it-IT" w:eastAsia="ru-RU"/>
        </w:rPr>
        <w:t xml:space="preserve"> trebuie să corespundă raportului CBO</w:t>
      </w:r>
      <w:r w:rsidRPr="001B084F">
        <w:rPr>
          <w:rFonts w:ascii="Times New Roman" w:hAnsi="Times New Roman"/>
          <w:noProof/>
          <w:color w:val="0D0D0D"/>
          <w:vertAlign w:val="subscript"/>
          <w:lang w:val="it-IT" w:eastAsia="ru-RU"/>
        </w:rPr>
        <w:t>total</w:t>
      </w:r>
      <w:r w:rsidRPr="001B084F">
        <w:rPr>
          <w:rFonts w:ascii="Times New Roman" w:hAnsi="Times New Roman"/>
          <w:noProof/>
          <w:color w:val="0D0D0D"/>
          <w:lang w:val="it-IT" w:eastAsia="ru-RU"/>
        </w:rPr>
        <w:t>/CCO de 0,67 sau mai mare.</w:t>
      </w:r>
    </w:p>
    <w:p w14:paraId="5CED1DAD" w14:textId="77777777" w:rsidR="001F5F3D" w:rsidRPr="001B084F" w:rsidRDefault="001F5F3D" w:rsidP="001B084F">
      <w:pPr>
        <w:spacing w:after="0"/>
        <w:ind w:firstLine="600"/>
        <w:jc w:val="both"/>
        <w:rPr>
          <w:rFonts w:ascii="Times New Roman" w:hAnsi="Times New Roman"/>
          <w:noProof/>
          <w:color w:val="0D0D0D"/>
          <w:lang w:val="it-IT" w:eastAsia="ru-RU"/>
        </w:rPr>
      </w:pPr>
      <w:r w:rsidRPr="001B084F">
        <w:rPr>
          <w:rFonts w:ascii="Times New Roman" w:hAnsi="Times New Roman"/>
          <w:noProof/>
          <w:color w:val="0D0D0D"/>
          <w:lang w:val="it-IT" w:eastAsia="ru-RU"/>
        </w:rPr>
        <w:t>**Pentru localităţile urbane în care apa livrată conţine zinc sau hidrogen sulfurat în concentraţii mai mari de 1 mg/dm</w:t>
      </w:r>
      <w:r w:rsidRPr="001B084F">
        <w:rPr>
          <w:rFonts w:ascii="Times New Roman" w:hAnsi="Times New Roman"/>
          <w:noProof/>
          <w:color w:val="0D0D0D"/>
          <w:vertAlign w:val="superscript"/>
          <w:lang w:val="it-IT" w:eastAsia="ru-RU"/>
        </w:rPr>
        <w:t>3</w:t>
      </w:r>
      <w:r w:rsidRPr="001B084F">
        <w:rPr>
          <w:rFonts w:ascii="Times New Roman" w:hAnsi="Times New Roman"/>
          <w:noProof/>
          <w:color w:val="0D0D0D"/>
          <w:lang w:val="it-IT" w:eastAsia="ru-RU"/>
        </w:rPr>
        <w:t>, va fi acceptată aceiaşi valoare.</w:t>
      </w:r>
    </w:p>
    <w:p w14:paraId="5CED1DAE" w14:textId="77777777" w:rsidR="001F5F3D" w:rsidRPr="001B084F" w:rsidRDefault="001F5F3D" w:rsidP="001B084F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it-IT"/>
        </w:rPr>
      </w:pPr>
      <w:r w:rsidRPr="001B084F">
        <w:rPr>
          <w:rFonts w:ascii="Times New Roman" w:hAnsi="Times New Roman"/>
          <w:noProof/>
          <w:color w:val="0D0D0D"/>
          <w:lang w:val="it-IT" w:eastAsia="ru-RU"/>
        </w:rPr>
        <w:t>***Alte metode alternative pot fi folosite numai în cazul în care se demonstrează că acestea au aceeaşi sensibilitate şi limită de detecţie.</w:t>
      </w:r>
      <w:r w:rsidRPr="001B084F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5CED1DAF" w14:textId="77777777" w:rsidR="001F5F3D" w:rsidRPr="001B084F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CED1DB0" w14:textId="77777777" w:rsidR="001F5F3D" w:rsidRPr="001B084F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CED1DB1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2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3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4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5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6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7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8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9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5CED1DBA" w14:textId="77777777" w:rsidR="001F5F3D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sectPr w:rsidR="001F5F3D" w:rsidSect="00E434A2">
      <w:pgSz w:w="11906" w:h="16838"/>
      <w:pgMar w:top="1134" w:right="850" w:bottom="108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B7E"/>
    <w:multiLevelType w:val="hybridMultilevel"/>
    <w:tmpl w:val="41BAE5C6"/>
    <w:lvl w:ilvl="0" w:tplc="B204C034">
      <w:start w:val="1"/>
      <w:numFmt w:val="decimal"/>
      <w:lvlText w:val="(%1)"/>
      <w:lvlJc w:val="left"/>
      <w:pPr>
        <w:ind w:left="973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5B3D0DF4"/>
    <w:multiLevelType w:val="hybridMultilevel"/>
    <w:tmpl w:val="CE8E9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8456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515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C16C7"/>
    <w:rsid w:val="000140C1"/>
    <w:rsid w:val="00035534"/>
    <w:rsid w:val="00043C7A"/>
    <w:rsid w:val="00065145"/>
    <w:rsid w:val="001B084F"/>
    <w:rsid w:val="001F5F3D"/>
    <w:rsid w:val="003232DC"/>
    <w:rsid w:val="003D544A"/>
    <w:rsid w:val="00416E1A"/>
    <w:rsid w:val="0044327B"/>
    <w:rsid w:val="004D49D2"/>
    <w:rsid w:val="00505846"/>
    <w:rsid w:val="005253EC"/>
    <w:rsid w:val="00543D29"/>
    <w:rsid w:val="0058151D"/>
    <w:rsid w:val="005A28E3"/>
    <w:rsid w:val="00606ACA"/>
    <w:rsid w:val="007A2F7A"/>
    <w:rsid w:val="007B7200"/>
    <w:rsid w:val="0081204F"/>
    <w:rsid w:val="0085532E"/>
    <w:rsid w:val="008966A7"/>
    <w:rsid w:val="008A75B1"/>
    <w:rsid w:val="008C16C7"/>
    <w:rsid w:val="008E6D97"/>
    <w:rsid w:val="0090089B"/>
    <w:rsid w:val="00983AFE"/>
    <w:rsid w:val="009E446F"/>
    <w:rsid w:val="00AD3837"/>
    <w:rsid w:val="00B073D2"/>
    <w:rsid w:val="00B207B9"/>
    <w:rsid w:val="00B52B42"/>
    <w:rsid w:val="00D37C23"/>
    <w:rsid w:val="00E044D4"/>
    <w:rsid w:val="00E434A2"/>
    <w:rsid w:val="00E74D22"/>
    <w:rsid w:val="00E864B1"/>
    <w:rsid w:val="00F31FDB"/>
    <w:rsid w:val="00FA1A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D1CF5"/>
  <w15:docId w15:val="{07866AFB-89B9-4422-8E26-C6CA94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16C7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rsid w:val="001B0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  <w:style w:type="paragraph" w:styleId="a6">
    <w:name w:val="List Paragraph"/>
    <w:basedOn w:val="a"/>
    <w:uiPriority w:val="99"/>
    <w:qFormat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848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Violina Lungu</cp:lastModifiedBy>
  <cp:revision>10</cp:revision>
  <cp:lastPrinted>2020-04-06T10:27:00Z</cp:lastPrinted>
  <dcterms:created xsi:type="dcterms:W3CDTF">2020-04-06T09:40:00Z</dcterms:created>
  <dcterms:modified xsi:type="dcterms:W3CDTF">2023-10-10T12:52:00Z</dcterms:modified>
</cp:coreProperties>
</file>